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Look w:val="0000" w:firstRow="0" w:lastRow="0" w:firstColumn="0" w:lastColumn="0" w:noHBand="0" w:noVBand="0"/>
      </w:tblPr>
      <w:tblGrid>
        <w:gridCol w:w="4790"/>
        <w:gridCol w:w="4927"/>
      </w:tblGrid>
      <w:tr w:rsidR="002D202A" w:rsidRPr="00D34C9E" w:rsidTr="0089741A">
        <w:trPr>
          <w:cantSplit/>
          <w:trHeight w:val="1627"/>
          <w:jc w:val="center"/>
        </w:trPr>
        <w:tc>
          <w:tcPr>
            <w:tcW w:w="4790" w:type="dxa"/>
          </w:tcPr>
          <w:p w:rsidR="002D202A" w:rsidRPr="002D202A" w:rsidRDefault="002D202A" w:rsidP="002D202A">
            <w:pPr>
              <w:spacing w:after="0" w:line="240" w:lineRule="auto"/>
              <w:ind w:right="-84" w:firstLine="27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РОССИЙСКАЯ ФЕДЕРАЦИЯ</w:t>
            </w:r>
          </w:p>
          <w:p w:rsidR="002D202A" w:rsidRPr="002D202A" w:rsidRDefault="002D202A" w:rsidP="002D202A">
            <w:pPr>
              <w:spacing w:after="0" w:line="240" w:lineRule="auto"/>
              <w:ind w:right="-84" w:firstLine="27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РЕСПУБЛИКА ХАКАСИЯ</w:t>
            </w:r>
          </w:p>
          <w:p w:rsidR="002D202A" w:rsidRPr="002D202A" w:rsidRDefault="002D202A" w:rsidP="002D202A">
            <w:pPr>
              <w:spacing w:after="0" w:line="240" w:lineRule="auto"/>
              <w:ind w:right="-84" w:firstLine="27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АСКИЗСКИЙ РАЙОН</w:t>
            </w:r>
          </w:p>
          <w:p w:rsidR="002D202A" w:rsidRPr="002D202A" w:rsidRDefault="002D202A" w:rsidP="002D202A">
            <w:pPr>
              <w:spacing w:after="0" w:line="240" w:lineRule="auto"/>
              <w:ind w:right="-84" w:firstLine="27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АДМИНИСТРАЦИЯ</w:t>
            </w:r>
          </w:p>
          <w:p w:rsidR="002D202A" w:rsidRPr="002D202A" w:rsidRDefault="002D202A" w:rsidP="002D202A">
            <w:pPr>
              <w:spacing w:after="0" w:line="240" w:lineRule="auto"/>
              <w:ind w:right="-84" w:firstLine="27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D202A" w:rsidRPr="002D202A" w:rsidRDefault="002D202A" w:rsidP="002D202A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РОССИЯ ФЕДЕРАЦИЯЗЫ</w:t>
            </w:r>
          </w:p>
          <w:p w:rsidR="002D202A" w:rsidRPr="002D202A" w:rsidRDefault="002D202A" w:rsidP="002D202A">
            <w:pPr>
              <w:spacing w:after="0" w:line="240" w:lineRule="auto"/>
              <w:ind w:right="1"/>
              <w:jc w:val="right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ХАКАС РЕСПУБЛИКАЗЫ</w:t>
            </w:r>
          </w:p>
          <w:p w:rsidR="002D202A" w:rsidRPr="002D202A" w:rsidRDefault="002D202A" w:rsidP="002D202A">
            <w:pPr>
              <w:spacing w:after="0" w:line="240" w:lineRule="auto"/>
              <w:ind w:right="1"/>
              <w:jc w:val="right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АСХЫС АЙМАА</w:t>
            </w:r>
          </w:p>
          <w:p w:rsidR="002D202A" w:rsidRPr="002D202A" w:rsidRDefault="002D202A" w:rsidP="002D202A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ТÖÖ ПАЗЫ ПОСЕЛОК ЧÖБİ</w:t>
            </w:r>
          </w:p>
          <w:p w:rsidR="002D202A" w:rsidRPr="002D202A" w:rsidRDefault="002D202A" w:rsidP="002D202A">
            <w:pPr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2D202A">
              <w:rPr>
                <w:b/>
                <w:sz w:val="22"/>
                <w:szCs w:val="22"/>
              </w:rPr>
              <w:t>УСТА</w:t>
            </w:r>
            <w:proofErr w:type="gramStart"/>
            <w:r w:rsidRPr="002D202A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2D202A">
              <w:rPr>
                <w:b/>
                <w:sz w:val="22"/>
                <w:szCs w:val="22"/>
              </w:rPr>
              <w:t xml:space="preserve"> - ПАСТАА</w:t>
            </w:r>
          </w:p>
          <w:p w:rsidR="002D202A" w:rsidRPr="002D202A" w:rsidRDefault="002D202A" w:rsidP="002D202A">
            <w:pPr>
              <w:spacing w:after="0" w:line="240" w:lineRule="auto"/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D202A" w:rsidRPr="00D34C9E" w:rsidRDefault="002D202A" w:rsidP="002D202A">
      <w:pPr>
        <w:jc w:val="center"/>
        <w:outlineLvl w:val="0"/>
        <w:rPr>
          <w:b/>
          <w:sz w:val="26"/>
          <w:szCs w:val="26"/>
        </w:rPr>
      </w:pPr>
      <w:r w:rsidRPr="00D34C9E">
        <w:rPr>
          <w:b/>
          <w:sz w:val="26"/>
          <w:szCs w:val="26"/>
        </w:rPr>
        <w:t>ПОСТАНОВЛЕНИЕ</w:t>
      </w:r>
    </w:p>
    <w:p w:rsidR="002D202A" w:rsidRDefault="002D202A" w:rsidP="002D202A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26</w:t>
      </w:r>
      <w:r w:rsidRPr="00C44217">
        <w:rPr>
          <w:sz w:val="26"/>
          <w:szCs w:val="26"/>
        </w:rPr>
        <w:t>.</w:t>
      </w:r>
      <w:r>
        <w:rPr>
          <w:sz w:val="26"/>
          <w:szCs w:val="26"/>
        </w:rPr>
        <w:t>10.2020</w:t>
      </w:r>
      <w:r w:rsidRPr="00D34C9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D34C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D34C9E">
        <w:rPr>
          <w:sz w:val="26"/>
          <w:szCs w:val="26"/>
        </w:rPr>
        <w:t xml:space="preserve"> рп Вершина </w:t>
      </w:r>
      <w:proofErr w:type="spellStart"/>
      <w:r>
        <w:rPr>
          <w:sz w:val="26"/>
          <w:szCs w:val="26"/>
        </w:rPr>
        <w:t>Тёи</w:t>
      </w:r>
      <w:proofErr w:type="spellEnd"/>
      <w:r>
        <w:rPr>
          <w:sz w:val="26"/>
          <w:szCs w:val="26"/>
        </w:rPr>
        <w:t xml:space="preserve">                    </w:t>
      </w:r>
      <w:r w:rsidRPr="00D34C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№183</w:t>
      </w:r>
      <w:r w:rsidRPr="00150639">
        <w:rPr>
          <w:sz w:val="26"/>
          <w:szCs w:val="26"/>
        </w:rPr>
        <w:t>-</w:t>
      </w:r>
      <w:r w:rsidRPr="00D34C9E">
        <w:rPr>
          <w:sz w:val="26"/>
          <w:szCs w:val="26"/>
        </w:rPr>
        <w:t>п</w:t>
      </w:r>
    </w:p>
    <w:p w:rsidR="00BF5A05" w:rsidRDefault="00BF5A05">
      <w:pPr>
        <w:spacing w:after="0"/>
        <w:jc w:val="center"/>
        <w:rPr>
          <w:b/>
          <w:bCs/>
          <w:sz w:val="26"/>
        </w:rPr>
      </w:pPr>
    </w:p>
    <w:p w:rsidR="00BF5A05" w:rsidRDefault="00D24560" w:rsidP="002D202A">
      <w:pPr>
        <w:spacing w:after="0" w:line="240" w:lineRule="auto"/>
        <w:ind w:right="25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взаимодействия финансового органа  Администрации </w:t>
      </w:r>
      <w:r w:rsidR="002D202A">
        <w:rPr>
          <w:b/>
          <w:sz w:val="26"/>
          <w:szCs w:val="26"/>
        </w:rPr>
        <w:t>Вершино-Тейского поссовета</w:t>
      </w:r>
      <w:r>
        <w:rPr>
          <w:b/>
          <w:sz w:val="26"/>
          <w:szCs w:val="26"/>
        </w:rPr>
        <w:t xml:space="preserve"> Аскизского района Республики Хакасия с субъектами контроля, предусмотренного частью 5 статьи 99 Федерального закона от 5.04.2013 № 44-ФЗ «О контрактной системе в сфере закупок товаров, работ, услуг  для обеспечения государственных и муниципальных нужд» </w:t>
      </w:r>
      <w:bookmarkStart w:id="0" w:name="_GoBack"/>
      <w:bookmarkEnd w:id="0"/>
    </w:p>
    <w:p w:rsidR="00BF5A05" w:rsidRDefault="00BF5A05">
      <w:pPr>
        <w:spacing w:after="0"/>
        <w:rPr>
          <w:b/>
          <w:sz w:val="26"/>
        </w:rPr>
      </w:pPr>
    </w:p>
    <w:p w:rsidR="00BF5A05" w:rsidRDefault="00D24560" w:rsidP="002D202A">
      <w:pPr>
        <w:spacing w:after="0" w:line="240" w:lineRule="auto"/>
        <w:ind w:firstLine="708"/>
        <w:jc w:val="both"/>
        <w:rPr>
          <w:b/>
          <w:color w:val="000000"/>
          <w:sz w:val="26"/>
          <w:szCs w:val="26"/>
        </w:rPr>
      </w:pPr>
      <w:r>
        <w:rPr>
          <w:sz w:val="26"/>
        </w:rPr>
        <w:tab/>
        <w:t xml:space="preserve">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color w:val="000000"/>
          <w:sz w:val="26"/>
          <w:szCs w:val="26"/>
        </w:rPr>
        <w:t xml:space="preserve">Администрация </w:t>
      </w:r>
      <w:r w:rsidR="002D202A" w:rsidRPr="002D202A">
        <w:rPr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</w:t>
      </w:r>
      <w:r>
        <w:rPr>
          <w:b/>
          <w:color w:val="000000"/>
          <w:sz w:val="26"/>
          <w:szCs w:val="26"/>
        </w:rPr>
        <w:t>постановляет:</w:t>
      </w:r>
    </w:p>
    <w:p w:rsidR="00BF5A05" w:rsidRDefault="00BF5A05">
      <w:pPr>
        <w:spacing w:after="0"/>
        <w:ind w:firstLine="708"/>
        <w:jc w:val="both"/>
        <w:rPr>
          <w:color w:val="333333"/>
          <w:sz w:val="26"/>
          <w:szCs w:val="26"/>
        </w:rPr>
      </w:pPr>
    </w:p>
    <w:p w:rsidR="00BF5A05" w:rsidRDefault="00D24560" w:rsidP="002D202A">
      <w:pPr>
        <w:spacing w:after="0" w:line="240" w:lineRule="auto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ab/>
        <w:t xml:space="preserve">1.Утвердить Порядок взаимодействия финансового органа Администрации </w:t>
      </w:r>
      <w:r w:rsidR="002D202A" w:rsidRPr="002D202A">
        <w:rPr>
          <w:sz w:val="26"/>
          <w:szCs w:val="26"/>
        </w:rPr>
        <w:t>Вершино-Тейского поссовета</w:t>
      </w:r>
      <w:r w:rsidR="002D202A">
        <w:rPr>
          <w:b/>
          <w:sz w:val="26"/>
          <w:szCs w:val="26"/>
        </w:rPr>
        <w:t xml:space="preserve"> </w:t>
      </w:r>
      <w:r>
        <w:rPr>
          <w:sz w:val="26"/>
        </w:rPr>
        <w:t>Аскизского района Республики Хакасия с субъектами контроля, предусмотренного частью 5 статьи 99 Федерального закона от 5.04.2013 № 44-ФЗ «О контрактной системе в сфере закупок товаров, работ, услуг для обеспечения государственных и муниципальных нужд», согласно приложению 1.</w:t>
      </w:r>
    </w:p>
    <w:p w:rsidR="00BF5A05" w:rsidRDefault="00D24560">
      <w:pPr>
        <w:spacing w:after="0"/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BF5A05" w:rsidRDefault="00D24560">
      <w:pPr>
        <w:spacing w:after="0"/>
        <w:ind w:firstLine="708"/>
        <w:jc w:val="both"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3. Настоящее постановление подлежит  официальному опубликованию  (обнародованию).</w:t>
      </w:r>
    </w:p>
    <w:p w:rsidR="00BF5A05" w:rsidRDefault="00BF5A05">
      <w:pPr>
        <w:spacing w:after="0"/>
        <w:rPr>
          <w:b/>
          <w:sz w:val="26"/>
        </w:rPr>
      </w:pPr>
    </w:p>
    <w:p w:rsidR="00BF5A05" w:rsidRDefault="00BF5A05">
      <w:pPr>
        <w:spacing w:after="0"/>
        <w:rPr>
          <w:b/>
          <w:sz w:val="26"/>
        </w:rPr>
      </w:pPr>
    </w:p>
    <w:p w:rsidR="00FC575A" w:rsidRDefault="00FC575A" w:rsidP="00FC575A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p w:rsidR="00FC575A" w:rsidRDefault="00FC575A" w:rsidP="00FC575A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9"/>
        <w:gridCol w:w="3191"/>
      </w:tblGrid>
      <w:tr w:rsidR="00FC575A" w:rsidRPr="008536B7" w:rsidTr="0089741A">
        <w:tc>
          <w:tcPr>
            <w:tcW w:w="3333" w:type="pct"/>
          </w:tcPr>
          <w:p w:rsidR="00FC575A" w:rsidRPr="008536B7" w:rsidRDefault="00FC575A" w:rsidP="0089741A">
            <w:pPr>
              <w:pStyle w:val="aa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Глава Вершино-Тейского поссовета</w:t>
            </w:r>
          </w:p>
        </w:tc>
        <w:tc>
          <w:tcPr>
            <w:tcW w:w="1667" w:type="pct"/>
          </w:tcPr>
          <w:p w:rsidR="00FC575A" w:rsidRPr="008536B7" w:rsidRDefault="00FC575A" w:rsidP="0089741A">
            <w:pPr>
              <w:pStyle w:val="a9"/>
              <w:jc w:val="right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Г.Н. Елистратова</w:t>
            </w:r>
          </w:p>
        </w:tc>
      </w:tr>
    </w:tbl>
    <w:p w:rsidR="00FC575A" w:rsidRDefault="00FC575A" w:rsidP="00FC575A">
      <w:pPr>
        <w:tabs>
          <w:tab w:val="left" w:pos="240"/>
        </w:tabs>
        <w:rPr>
          <w:sz w:val="26"/>
          <w:szCs w:val="26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  <w:r w:rsidRPr="00FC575A">
        <w:rPr>
          <w:sz w:val="20"/>
          <w:szCs w:val="20"/>
        </w:rPr>
        <w:t xml:space="preserve">Исп.: Ю.А. </w:t>
      </w:r>
      <w:proofErr w:type="spellStart"/>
      <w:r w:rsidRPr="00FC575A">
        <w:rPr>
          <w:sz w:val="20"/>
          <w:szCs w:val="20"/>
        </w:rPr>
        <w:t>Ботова</w:t>
      </w:r>
      <w:proofErr w:type="spellEnd"/>
    </w:p>
    <w:p w:rsidR="00FC575A" w:rsidRPr="00FC575A" w:rsidRDefault="00FC575A" w:rsidP="00FC575A">
      <w:pPr>
        <w:tabs>
          <w:tab w:val="left" w:pos="240"/>
        </w:tabs>
        <w:spacing w:after="0" w:line="240" w:lineRule="auto"/>
        <w:jc w:val="both"/>
        <w:rPr>
          <w:sz w:val="20"/>
          <w:szCs w:val="20"/>
        </w:rPr>
      </w:pPr>
      <w:r w:rsidRPr="00FC575A">
        <w:rPr>
          <w:sz w:val="20"/>
          <w:szCs w:val="20"/>
        </w:rPr>
        <w:t>Тел.:9-56-54</w:t>
      </w:r>
    </w:p>
    <w:p w:rsidR="00BF5A05" w:rsidRDefault="00BF5A05">
      <w:pPr>
        <w:spacing w:after="0"/>
        <w:rPr>
          <w:sz w:val="26"/>
        </w:rPr>
      </w:pPr>
    </w:p>
    <w:p w:rsidR="00BF5A05" w:rsidRDefault="00FC575A" w:rsidP="00DB084D">
      <w:pPr>
        <w:spacing w:after="0"/>
        <w:ind w:left="5528" w:firstLine="1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BF5A05" w:rsidRDefault="00D24560" w:rsidP="00DB084D">
      <w:pPr>
        <w:spacing w:after="0"/>
        <w:ind w:left="5528" w:firstLine="1"/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  <w:r w:rsidR="00FC575A" w:rsidRPr="002D202A">
        <w:rPr>
          <w:sz w:val="26"/>
          <w:szCs w:val="26"/>
        </w:rPr>
        <w:t>Вершино-Тейского поссовета</w:t>
      </w:r>
    </w:p>
    <w:p w:rsidR="00BF5A05" w:rsidRDefault="00FC575A" w:rsidP="00DB084D">
      <w:pPr>
        <w:spacing w:after="0"/>
        <w:ind w:left="5528" w:firstLine="1"/>
        <w:jc w:val="right"/>
        <w:rPr>
          <w:sz w:val="26"/>
        </w:rPr>
      </w:pPr>
      <w:r>
        <w:rPr>
          <w:sz w:val="26"/>
        </w:rPr>
        <w:t>от 26.10.2020 № 183</w:t>
      </w:r>
      <w:r w:rsidR="00401C62">
        <w:rPr>
          <w:sz w:val="26"/>
        </w:rPr>
        <w:t>-п</w:t>
      </w:r>
    </w:p>
    <w:p w:rsidR="00BF5A05" w:rsidRDefault="00BF5A05">
      <w:pPr>
        <w:spacing w:after="0"/>
        <w:rPr>
          <w:sz w:val="26"/>
        </w:rPr>
      </w:pPr>
    </w:p>
    <w:p w:rsidR="00BF5A05" w:rsidRDefault="00D24560">
      <w:pPr>
        <w:spacing w:after="0"/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Р Я Д О К</w:t>
      </w:r>
    </w:p>
    <w:p w:rsidR="00BF5A05" w:rsidRDefault="00D24560">
      <w:pPr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 взаимодействия финансового органа Администрации </w:t>
      </w:r>
      <w:r w:rsidR="00FC575A" w:rsidRPr="00FC575A">
        <w:rPr>
          <w:b/>
          <w:sz w:val="26"/>
          <w:szCs w:val="26"/>
        </w:rPr>
        <w:t>Вершино-Тейского поссовета</w:t>
      </w:r>
      <w:r>
        <w:rPr>
          <w:b/>
          <w:sz w:val="26"/>
        </w:rPr>
        <w:t xml:space="preserve"> Аскизского района Республики Хакасия с субъектами контроля, предусмотренного частью 5 статьи 99 Федерального закона от 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BF5A05" w:rsidRDefault="00BF5A05">
      <w:pPr>
        <w:spacing w:after="0"/>
        <w:rPr>
          <w:sz w:val="26"/>
        </w:rPr>
      </w:pP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1. Настоящий порядок устанавливает правила взаимодействия финансового органа Администрации </w:t>
      </w:r>
      <w:r w:rsidR="00401C62">
        <w:rPr>
          <w:sz w:val="26"/>
        </w:rPr>
        <w:t>Вершино-Тейского поссовета</w:t>
      </w:r>
      <w:r>
        <w:rPr>
          <w:sz w:val="26"/>
        </w:rPr>
        <w:t xml:space="preserve"> Аскизского района Республики Хакасия с субъектами контроля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 Настоящий порядок применяется при размещении субъектами контроля в единой информационной системе в сфере закупок (далее – ЕИС) или направлении на согласование в финансовый орган документов, определенных Федеральным законом от 05.04.2013 № 44-ФЗ, в целях осуществления контроля, предусмотренного частью 5 статьи 99 Федерального закона от 05.04.2013 № 44-ФЗ  (далее соответственно - контроль, объекты контроля).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2. Взаимодействие субъектов контроля с финансовым органом в целях контроля информации, определенной частью 5 статьи 99 Федерального закона от 05.04.2013 № 44-ФЗ, содержащейся в объектах контроля (далее - контролируемая информация), осуществляется: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- при размещении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постановлением Правительства Российской Федерации от 23.12.2015 № 1414 (далее - электронный документ, форматы) в ЕИС посредством информационного взаимодействия  регионального программного комплекса с ЕИС.  </w:t>
      </w:r>
      <w:proofErr w:type="gramEnd"/>
    </w:p>
    <w:p w:rsidR="00401C62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3. При размещении электронного документа в ЕИС субъекту контроля направляется 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4. Электронные документы должны быть подписаны соответствующей требованиям Федерального закона от 05.04.2013 № 44-ФЗ электронной подписью лица, имеющего право действовать от имени субъекта контроля.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lastRenderedPageBreak/>
        <w:t>5. При осуществлении взаимодействия с субъектами контроля финансовый орган проверяет в соответствии с подпунктом «а» пункта 13 Правил контроля контролируемую информацию об объеме финансового обеспечения, включенную в план закупок, за исключением информации, предусмотренной пунктом 5.4 настоящего Порядка: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5.1. Субъектов контроля, указанных в подпункте «а» пункта 14 Правил контроля (далее – получатели бюджетных средств):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-на предмет не превышения доведенных в установленным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финансовым органом порядке на учет бюджетных обязательств (далее - Порядок учета); </w:t>
      </w:r>
      <w:proofErr w:type="gramEnd"/>
    </w:p>
    <w:p w:rsidR="00BF5A05" w:rsidRDefault="00D24560">
      <w:pPr>
        <w:spacing w:after="0"/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-на не превышение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Администрации </w:t>
      </w:r>
      <w:r w:rsidR="00401C62">
        <w:rPr>
          <w:sz w:val="26"/>
        </w:rPr>
        <w:t>Вершино-Тейского поссовета</w:t>
      </w:r>
      <w:r>
        <w:rPr>
          <w:sz w:val="26"/>
        </w:rPr>
        <w:t>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обязательств, направляемых в финансовый орган по  форме согласно приложению №1 к настоящему Порядку, в случае</w:t>
      </w:r>
      <w:proofErr w:type="gramEnd"/>
      <w:r>
        <w:rPr>
          <w:sz w:val="26"/>
        </w:rPr>
        <w:t xml:space="preserve"> включения информации, оплата которых планируется по истечении планового периода.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5.2. </w:t>
      </w:r>
      <w:proofErr w:type="gramStart"/>
      <w:r>
        <w:rPr>
          <w:sz w:val="26"/>
        </w:rPr>
        <w:t>Субъектов контроля, указанных в подпунктах «б», «в» пункта 4 Правил контроля (далее – учреждения), на предмет не превышения показателей выплат по расходам на закупки товаров, работ, услуг, осуществляемых в соответствии с Федеральным законом от 05.04.2013 № 44 –ФЗ, включенных в планы финансово-хозяйственной деятельности муниципальных учреждений (далее – план ФХД) с учетом поставленных на учет бюджетных обязательств по году начала закупки.</w:t>
      </w:r>
      <w:proofErr w:type="gramEnd"/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 5.3. </w:t>
      </w:r>
      <w:proofErr w:type="gramStart"/>
      <w:r>
        <w:rPr>
          <w:sz w:val="26"/>
        </w:rPr>
        <w:t>Субъектов контроля, указанных в подпункте «г» пункта 4 (в части муниципальных унитарных предприятий) Правил контроля (далее - унитарные предприятия), на предмет не 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учета.</w:t>
      </w:r>
      <w:proofErr w:type="gramEnd"/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5.4.  В отношении информации, предусматривающей заключение </w:t>
      </w:r>
      <w:proofErr w:type="spellStart"/>
      <w:r>
        <w:rPr>
          <w:sz w:val="26"/>
        </w:rPr>
        <w:t>энергосервисного</w:t>
      </w:r>
      <w:proofErr w:type="spellEnd"/>
      <w:r>
        <w:rPr>
          <w:sz w:val="26"/>
        </w:rPr>
        <w:t xml:space="preserve"> контракта в соответствии со статьей 108 Федерального закона от 05.04.2013 № 44-ФЗ, проверка, предусмотренная пунктом 5.1 настоящего Порядка, не проводится.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6. При осуществлении взаимодействия с субъектами контроля финансовый орган осуществляет контроль в соответствии с пунктом 9 настоящего порядка, </w:t>
      </w:r>
      <w:proofErr w:type="gramStart"/>
      <w:r>
        <w:rPr>
          <w:sz w:val="26"/>
        </w:rPr>
        <w:t>являющихся</w:t>
      </w:r>
      <w:proofErr w:type="gramEnd"/>
      <w:r>
        <w:rPr>
          <w:sz w:val="26"/>
        </w:rPr>
        <w:t xml:space="preserve"> объектами контроля: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6.1.При размещении субъектами контроля в соответствии с пунктом 2 настоящего Порядка объектов контроля в ЕИС;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6.2. При постановке финансовым органом на учет бюджетных обязательств или внесении изменений </w:t>
      </w:r>
      <w:proofErr w:type="gramStart"/>
      <w:r>
        <w:rPr>
          <w:sz w:val="26"/>
        </w:rPr>
        <w:t>в постановленное на учет бюджетное обязательство в соответствии с Порядком учета в части</w:t>
      </w:r>
      <w:proofErr w:type="gramEnd"/>
      <w:r>
        <w:rPr>
          <w:sz w:val="26"/>
        </w:rPr>
        <w:t xml:space="preserve"> бюджетных обязательств, связанных с закупками товаров, работ, услуг, не включенными в план график;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6.3.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6.4. При уменьшении показателей выплат по расходам  на закупку товаров, работ, услуг, осуществляемых в соответствии с Федеральным законом от 05.04.2013 № 44-ФЗ, включенных в планы ФХД;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6.5.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статьей 78.2 Бюджетного кодекса Российской Федерации, определяемых в соответствии с подпунктом 5.3. настоящего Порядка.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7. При осуществлении взаимодействия с субъектами контроля финансовый орган проверяет в соответствии с подпунктом "б" пункта 13 Правил контроля следующие объекты контроля: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7.1. </w:t>
      </w:r>
      <w:proofErr w:type="gramStart"/>
      <w:r>
        <w:rPr>
          <w:sz w:val="26"/>
        </w:rPr>
        <w:t>План-график закупок на не 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плане</w:t>
      </w:r>
      <w:proofErr w:type="gramEnd"/>
      <w:r>
        <w:rPr>
          <w:sz w:val="26"/>
        </w:rPr>
        <w:t xml:space="preserve"> -</w:t>
      </w:r>
      <w:r w:rsidR="00401C62">
        <w:rPr>
          <w:sz w:val="26"/>
        </w:rPr>
        <w:t xml:space="preserve"> </w:t>
      </w:r>
      <w:r>
        <w:rPr>
          <w:sz w:val="26"/>
        </w:rPr>
        <w:t>графике закупок, над объемом финансового обеспечения по соответствующему финансовому году и по соответствующему идентификационному коду закупки.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7.2. </w:t>
      </w:r>
      <w:proofErr w:type="gramStart"/>
      <w:r>
        <w:rPr>
          <w:sz w:val="26"/>
        </w:rPr>
        <w:t>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закупок.</w:t>
      </w:r>
      <w:proofErr w:type="gramEnd"/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7.3. Проект контракта, направляемый участнику закупки (контракт, возвращаемый участником закупки подписанным) на соответствие содержащихся в нем (них):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-идентификационного кода закупки - аналогичной информации, содержащейся в протоколе определения поставщика (подрядчика, исполнителя);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lastRenderedPageBreak/>
        <w:t>-цены контракта - цене, указанной в протоколе, предложенной участником закупки, с которым заключается контракт.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7.4. Информацию, включаемую в реестр контрактов на соответствие: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-идентификационного кода закупки - аналогичной информации, содержащейся в условиях контракта;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-информации о цене контракта - цене, указанной в условиях контракта в контракте.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Указанные в настоящем пункте настоящего порядка объекты контроля проверяются финансовым органом при размещении в ЕИС.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8. Предусмотренное пунктом 7 настоящего Порядка взаимодействие субъектов контроля с финансовым органом при проверке объектов контроля, указанных в пунктах 7.2 – 7.3  настоящего Порядка, осуществляется с учетом следующих особенностей: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8.1. Объекты контроля,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статьей 26 Федерального закона от 05.04.2013 № 44-ФЗ, а также организатором совместных конкурсов и аукционов, проводимых в соответствии со статьей 25 Федерального закона от 05.04.2013 № 44-ФЗ, проверяются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-соответствие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документацию, начальной (максимальной) цене контракта по соответствующему идентификационному коду закупки, </w:t>
      </w:r>
      <w:proofErr w:type="gramStart"/>
      <w:r>
        <w:rPr>
          <w:sz w:val="26"/>
        </w:rPr>
        <w:t>указанным</w:t>
      </w:r>
      <w:proofErr w:type="gramEnd"/>
      <w:r>
        <w:rPr>
          <w:sz w:val="26"/>
        </w:rPr>
        <w:t xml:space="preserve"> в плане-графике закупок соответствующего заказчика;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 -соответствие </w:t>
      </w:r>
      <w:proofErr w:type="gramStart"/>
      <w:r>
        <w:rPr>
          <w:sz w:val="26"/>
        </w:rPr>
        <w:t>включенных</w:t>
      </w:r>
      <w:proofErr w:type="gramEnd"/>
      <w:r>
        <w:rPr>
          <w:sz w:val="26"/>
        </w:rPr>
        <w:t xml:space="preserve"> в проект контракта, направляемого участнику закупки (контракт, возвращаемый участником закупки подписанным), с которым заключается контракт: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-идентификационного кода закупки – аналогичной информации по закупке соответствующего заказчика, содержащейся в протоколе, извещении и (или) документации;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-цены контракта – цене, указанной в протоколе определения поставщика (подрядчика, исполнителя), предложенной участником закупки, с которым заключается контракт, по закупке соответствующего заказчика.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8.2. Объекты контроля по закупкам, указываемым в плане-графике закупок отдельной строкой в случаях, установленных Правительством Российской Федерации, проверяются на не превышение включенной в план – график закупок информации о планируемых платежах по таким закупкам с учетом: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proofErr w:type="gramStart"/>
      <w:r>
        <w:rPr>
          <w:sz w:val="26"/>
        </w:rPr>
        <w:t>-информации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исполнителю), в отношении закупок, процедура отбора поставщика (подрядчика, исполнителя) по которым не завершены;</w:t>
      </w:r>
      <w:proofErr w:type="gramEnd"/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lastRenderedPageBreak/>
        <w:t>-суммы цен по контрактам, заключенным по итогам указанных в настоящем пункте закупок.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8.3. Проект контракта, направляемый участнику закупки (контракт, возвращаемый участником закупки подписанным), с которым заключается контракт, при заключении контракта с несколькими участниками закупки в случаях, предусмотренных частью 10 статьи 31 Федерального закона от 05.04.2013 № 44-ФЗ, проверяется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>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 -соответствие идентификационного кода закупки – аналогичной информации, содержащейся в документации о закупке;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-не превышение суммы цен таких контрактов над начальной (максимальной) ценой, указанной в документации о закупке.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9. В сроки, установленные пунктами 14 и 15 Правил контроля, со дня направления субъекту контроля уведомления о начале контроля: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9.1. В  случае выявления соответствия при проведении проверки объекта контроля требованиям, установленным Правилами контроля и настоящим Порядком, объект контроля размещается в </w:t>
      </w:r>
      <w:proofErr w:type="gramStart"/>
      <w:r>
        <w:rPr>
          <w:sz w:val="26"/>
        </w:rPr>
        <w:t>ЕИС</w:t>
      </w:r>
      <w:proofErr w:type="gramEnd"/>
      <w:r>
        <w:rPr>
          <w:sz w:val="26"/>
        </w:rPr>
        <w:t xml:space="preserve"> и финансовый орган направляет субъекту контроля  уведомление о соответствии  контролируемой информации требованиям, установленным часть 5 статьи 99 </w:t>
      </w:r>
      <w:proofErr w:type="spellStart"/>
      <w:r>
        <w:rPr>
          <w:sz w:val="26"/>
        </w:rPr>
        <w:t>Ф</w:t>
      </w:r>
      <w:r w:rsidR="00401C62">
        <w:rPr>
          <w:sz w:val="26"/>
        </w:rPr>
        <w:t>З</w:t>
      </w:r>
      <w:r>
        <w:rPr>
          <w:sz w:val="26"/>
        </w:rPr>
        <w:t>от</w:t>
      </w:r>
      <w:proofErr w:type="spellEnd"/>
      <w:r>
        <w:rPr>
          <w:sz w:val="26"/>
        </w:rPr>
        <w:t xml:space="preserve"> 05.04.2013 № 44-ФЗ. 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 xml:space="preserve">9.2.  </w:t>
      </w:r>
      <w:proofErr w:type="gramStart"/>
      <w:r>
        <w:rPr>
          <w:sz w:val="26"/>
        </w:rPr>
        <w:t>В случае выявления при проведении проверки несоответствия объекта контроля требованиям, установленным Правилами контроля и настоящим Порядком, финансовый орган направляет субъекту контроля в ЕИС протокол о несоответствии контролируемой информации требованиям, установленным частью 5 статьи 99 Федерального закона от 05.04.2013 № 44-ФЗ, и при проверке контролируемой информации, содержащейся:</w:t>
      </w:r>
      <w:proofErr w:type="gramEnd"/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-в плане графике получателей бюджетных средств, до внесения соответствующих изменений в план-график закупок,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-в плане закупок учреждений, унитарных предприятий, до внесения изменений в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подрядчиком);</w:t>
      </w:r>
    </w:p>
    <w:p w:rsidR="00BF5A05" w:rsidRDefault="00D24560">
      <w:pPr>
        <w:spacing w:after="0"/>
        <w:ind w:firstLine="709"/>
        <w:jc w:val="both"/>
        <w:rPr>
          <w:sz w:val="26"/>
        </w:rPr>
      </w:pPr>
      <w:r>
        <w:rPr>
          <w:sz w:val="26"/>
        </w:rPr>
        <w:t>-в объектах контроля, указанных в 7 настоящего Порядка, до внесения в них изменений не размещает такие объекты в ЕИС.</w:t>
      </w:r>
    </w:p>
    <w:p w:rsidR="00BF5A05" w:rsidRDefault="00BF5A05">
      <w:pPr>
        <w:ind w:firstLine="709"/>
        <w:jc w:val="both"/>
        <w:rPr>
          <w:sz w:val="26"/>
        </w:rPr>
      </w:pPr>
    </w:p>
    <w:p w:rsidR="00BF5A05" w:rsidRDefault="00BF5A05">
      <w:pPr>
        <w:ind w:firstLine="709"/>
        <w:jc w:val="both"/>
        <w:rPr>
          <w:sz w:val="26"/>
        </w:rPr>
      </w:pPr>
    </w:p>
    <w:sectPr w:rsidR="00BF5A05" w:rsidSect="00DB084D">
      <w:footerReference w:type="default" r:id="rId7"/>
      <w:pgSz w:w="11906" w:h="16838"/>
      <w:pgMar w:top="709" w:right="851" w:bottom="851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5E" w:rsidRDefault="00FC435E">
      <w:pPr>
        <w:spacing w:after="0" w:line="240" w:lineRule="auto"/>
      </w:pPr>
      <w:r>
        <w:separator/>
      </w:r>
    </w:p>
  </w:endnote>
  <w:endnote w:type="continuationSeparator" w:id="0">
    <w:p w:rsidR="00FC435E" w:rsidRDefault="00FC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05" w:rsidRDefault="00BF5A05">
    <w:pPr>
      <w:pStyle w:val="a7"/>
      <w:jc w:val="right"/>
    </w:pPr>
    <w:r>
      <w:fldChar w:fldCharType="begin"/>
    </w:r>
    <w:r w:rsidR="00D24560">
      <w:instrText xml:space="preserve"> PAGE   \* MERGEFORMAT </w:instrText>
    </w:r>
    <w:r>
      <w:fldChar w:fldCharType="separate"/>
    </w:r>
    <w:r w:rsidR="00DB084D">
      <w:rPr>
        <w:noProof/>
      </w:rPr>
      <w:t>6</w:t>
    </w:r>
    <w:r>
      <w:fldChar w:fldCharType="end"/>
    </w:r>
  </w:p>
  <w:p w:rsidR="00BF5A05" w:rsidRDefault="00BF5A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5E" w:rsidRDefault="00FC435E">
      <w:pPr>
        <w:spacing w:after="0" w:line="240" w:lineRule="auto"/>
      </w:pPr>
      <w:r>
        <w:separator/>
      </w:r>
    </w:p>
  </w:footnote>
  <w:footnote w:type="continuationSeparator" w:id="0">
    <w:p w:rsidR="00FC435E" w:rsidRDefault="00FC4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A05"/>
    <w:rsid w:val="002D202A"/>
    <w:rsid w:val="00401C62"/>
    <w:rsid w:val="00BF5A05"/>
    <w:rsid w:val="00D24560"/>
    <w:rsid w:val="00DB084D"/>
    <w:rsid w:val="00FC435E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0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A05"/>
    <w:pPr>
      <w:keepNext/>
      <w:autoSpaceDE/>
      <w:autoSpaceDN/>
      <w:adjustRightInd/>
      <w:spacing w:after="0" w:line="240" w:lineRule="auto"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A0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BF5A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5A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BF5A05"/>
    <w:pPr>
      <w:autoSpaceDE/>
      <w:autoSpaceDN/>
      <w:adjustRightInd/>
      <w:spacing w:before="100" w:beforeAutospacing="1" w:after="100" w:afterAutospacing="1" w:line="240" w:lineRule="auto"/>
    </w:pPr>
    <w:rPr>
      <w:rFonts w:eastAsia="Calibri"/>
      <w:sz w:val="24"/>
    </w:rPr>
  </w:style>
  <w:style w:type="character" w:customStyle="1" w:styleId="apple-converted-space">
    <w:name w:val="apple-converted-space"/>
    <w:basedOn w:val="a0"/>
    <w:uiPriority w:val="99"/>
    <w:rsid w:val="00BF5A05"/>
    <w:rPr>
      <w:rFonts w:cs="Times New Roman"/>
    </w:rPr>
  </w:style>
  <w:style w:type="character" w:styleId="a6">
    <w:name w:val="Strong"/>
    <w:basedOn w:val="a0"/>
    <w:uiPriority w:val="99"/>
    <w:qFormat/>
    <w:rsid w:val="00BF5A05"/>
    <w:rPr>
      <w:rFonts w:cs="Times New Roman"/>
      <w:b/>
      <w:bCs/>
    </w:rPr>
  </w:style>
  <w:style w:type="paragraph" w:styleId="a7">
    <w:name w:val="footer"/>
    <w:basedOn w:val="a"/>
    <w:link w:val="a8"/>
    <w:uiPriority w:val="99"/>
    <w:unhideWhenUsed/>
    <w:rsid w:val="00BF5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A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575A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FC575A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aa">
    <w:name w:val="Прижатый влево"/>
    <w:basedOn w:val="a"/>
    <w:next w:val="a"/>
    <w:uiPriority w:val="99"/>
    <w:rsid w:val="00FC575A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B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08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hIhulN07qUZzRJPlKZ20Yy2+6H0Y5EGNe+gMnPVE2zg=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2q3Lnoeoc4JBS00TcX1cOWHodR9VF3yyGnL6TkS/cnnTQXx0ZqEcR4yly+CuRp5d
ZERgmcJZxMsYp2xKEvd5FA==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vqhqbeQreWjt33w6MOEjalm0NsU=</DigestValue>
      </Reference>
      <Reference URI="/word/document.xml?ContentType=application/vnd.openxmlformats-officedocument.wordprocessingml.document.main+xml">
        <DigestMethod Algorithm="http://www.w3.org/2000/09/xmldsig#sha1"/>
        <DigestValue>Tk0SiKtyzWMY/natV0PL9N+IIIU=</DigestValue>
      </Reference>
      <Reference URI="/word/endnotes.xml?ContentType=application/vnd.openxmlformats-officedocument.wordprocessingml.endnotes+xml">
        <DigestMethod Algorithm="http://www.w3.org/2000/09/xmldsig#sha1"/>
        <DigestValue>G3I/dSuRsv6ApXdV+4JrdIKHWhI=</DigestValue>
      </Reference>
      <Reference URI="/word/fontTable.xml?ContentType=application/vnd.openxmlformats-officedocument.wordprocessingml.fontTable+xml">
        <DigestMethod Algorithm="http://www.w3.org/2000/09/xmldsig#sha1"/>
        <DigestValue>JbRu45A0Ab3qPQ0RDmWlYxIQLVk=</DigestValue>
      </Reference>
      <Reference URI="/word/footer1.xml?ContentType=application/vnd.openxmlformats-officedocument.wordprocessingml.footer+xml">
        <DigestMethod Algorithm="http://www.w3.org/2000/09/xmldsig#sha1"/>
        <DigestValue>2GMCDtbmG+Gj5nQDy8plkA6u2Uc=</DigestValue>
      </Reference>
      <Reference URI="/word/footnotes.xml?ContentType=application/vnd.openxmlformats-officedocument.wordprocessingml.footnotes+xml">
        <DigestMethod Algorithm="http://www.w3.org/2000/09/xmldsig#sha1"/>
        <DigestValue>gJ2budrdn9tBXZBQNIPtDeIOMSU=</DigestValue>
      </Reference>
      <Reference URI="/word/settings.xml?ContentType=application/vnd.openxmlformats-officedocument.wordprocessingml.settings+xml">
        <DigestMethod Algorithm="http://www.w3.org/2000/09/xmldsig#sha1"/>
        <DigestValue>9+OoepbnXEKVAM/rkGdzeGK7OWo=</DigestValue>
      </Reference>
      <Reference URI="/word/styles.xml?ContentType=application/vnd.openxmlformats-officedocument.wordprocessingml.styles+xml">
        <DigestMethod Algorithm="http://www.w3.org/2000/09/xmldsig#sha1"/>
        <DigestValue>d9VZXyMeVaMg1J1YsQbAMK7pwm0=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2020-11-03T04:40:45Z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Алексеевна</dc:creator>
  <cp:lastModifiedBy>RePack by Diakov</cp:lastModifiedBy>
  <cp:revision>4</cp:revision>
  <cp:lastPrinted>2020-10-27T08:16:00Z</cp:lastPrinted>
  <dcterms:created xsi:type="dcterms:W3CDTF">2020-10-23T10:01:00Z</dcterms:created>
  <dcterms:modified xsi:type="dcterms:W3CDTF">2020-10-27T08:19:00Z</dcterms:modified>
</cp:coreProperties>
</file>